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1E" w:rsidRPr="00F81BB0" w:rsidRDefault="001F2A1E" w:rsidP="001F2A1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</w:t>
      </w:r>
      <w:r w:rsidRPr="00F81B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899771" wp14:editId="4B83A384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A1E" w:rsidRPr="00F81BB0" w:rsidRDefault="001F2A1E" w:rsidP="001F2A1E">
      <w:pPr>
        <w:rPr>
          <w:rFonts w:ascii="Calibri" w:eastAsia="Calibri" w:hAnsi="Calibri" w:cs="Times New Roman"/>
        </w:rPr>
      </w:pP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A1E" w:rsidRPr="00F81BB0" w:rsidRDefault="001F2A1E" w:rsidP="001F2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A1E" w:rsidRPr="00F81BB0" w:rsidRDefault="001F2A1E" w:rsidP="001F2A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года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F2A1E" w:rsidRDefault="001F2A1E" w:rsidP="001F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A1E" w:rsidRDefault="001F2A1E" w:rsidP="001F2A1E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60D4D" w:rsidRPr="00060D4D" w:rsidRDefault="00060D4D" w:rsidP="00060D4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60D4D" w:rsidRPr="00060D4D" w:rsidRDefault="00060D4D" w:rsidP="00060D4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60D4D" w:rsidRDefault="00060D4D" w:rsidP="00060D4D">
      <w:pPr>
        <w:spacing w:after="20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  <w:r w:rsidRPr="00060D4D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27.12.2016г., Собрание представителей сельского поселения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060D4D" w:rsidRPr="00060D4D" w:rsidRDefault="00060D4D" w:rsidP="00060D4D">
      <w:pPr>
        <w:spacing w:after="20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</w:t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  <w:r w:rsidRPr="00060D4D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утвержденные решением Собрания представителей сельского поселения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060D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25.12.2013 № 112 (далее – Правила):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1) в статье 39 Правил: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градостроительный регламент территориальной зоны «Ж5 Зона размещения объектов дошкольного и общего образования»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9606" w:type="dxa"/>
            <w:gridSpan w:val="2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ind w:firstLine="68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«Условно разрешенные виды использования земельных участков </w:t>
            </w: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виду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</w:t>
            </w:r>
          </w:p>
        </w:tc>
      </w:tr>
    </w:tbl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градостроительный регламент территориальной зоны «О1 Зона делового, общественного, коммерческого, социального и культурно-бытового назначения» дополнить основным видом разрешенного использования земельных участков и объектов капитального строительства следующего содержания:</w:t>
      </w:r>
    </w:p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виду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«Амбулаторно-поликлиническое обслуживание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лаборатории)»</w:t>
            </w:r>
          </w:p>
        </w:tc>
      </w:tr>
    </w:tbl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градостроительный регламент территориальной зоны «Р1 Зона скверов, парков, бульваров» </w:t>
      </w: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9606" w:type="dxa"/>
            <w:gridSpan w:val="2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ind w:firstLine="68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«Условно разрешенные виды использования земельных участков </w:t>
            </w: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виду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</w:tr>
      <w:tr w:rsidR="00060D4D" w:rsidRPr="00060D4D" w:rsidTr="00951A43">
        <w:trPr>
          <w:trHeight w:val="194"/>
        </w:trPr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зон»</w:t>
            </w:r>
          </w:p>
        </w:tc>
      </w:tr>
    </w:tbl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градостроительный регламент территориальной зоны «Р2 Зона природного ландшафта»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9606" w:type="dxa"/>
            <w:gridSpan w:val="2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ind w:firstLine="68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«Условно разрешенные виды использования земельных участков </w:t>
            </w: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виду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</w:t>
            </w: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судов»</w:t>
            </w:r>
          </w:p>
        </w:tc>
      </w:tr>
    </w:tbl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градостроительный регламент территориальной зоны «ПСЗ Зона санитарно-защитного назначения от производственных и коммунально-складских объектов» </w:t>
      </w: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9606" w:type="dxa"/>
            <w:gridSpan w:val="2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ind w:firstLine="68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«Условно разрешенные виды использования земельных участков </w:t>
            </w: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виду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них»</w:t>
            </w:r>
          </w:p>
        </w:tc>
      </w:tr>
    </w:tbl>
    <w:p w:rsidR="00060D4D" w:rsidRPr="00060D4D" w:rsidRDefault="00060D4D" w:rsidP="00060D4D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lastRenderedPageBreak/>
        <w:t xml:space="preserve">градостроительный регламент территориальной зоны «ИТ Зона инженерной и транспортной инфраструктур» </w:t>
      </w: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9606" w:type="dxa"/>
            <w:gridSpan w:val="2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ind w:firstLine="68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«Условно разрешенные виды использования земельных участков </w:t>
            </w: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виду 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 Классификатора видов разрешенного земельных участков, утвержденного приказом Министерства экономического развития Российской Федерации от 01.09.2014 № 540 (далее – Классификатор видов разрешенного использования)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переработки»</w:t>
            </w:r>
          </w:p>
        </w:tc>
      </w:tr>
    </w:tbl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градостроительный регламент территориальной зоны «Сх4 Зона садоводства»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9606" w:type="dxa"/>
            <w:gridSpan w:val="2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ind w:firstLine="68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«Условно разрешенные виды использования земельных участков </w:t>
            </w: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виду 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бары)»</w:t>
            </w:r>
          </w:p>
        </w:tc>
      </w:tr>
    </w:tbl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8"/>
          <w:lang w:eastAsia="ru-RU"/>
        </w:rPr>
        <w:t>градостроительный регламент территориальной зоны «Сп1 Зона специального назначения, связанная с захоронениями»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60D4D" w:rsidRPr="00060D4D" w:rsidTr="00951A43">
        <w:tc>
          <w:tcPr>
            <w:tcW w:w="9606" w:type="dxa"/>
            <w:gridSpan w:val="2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ind w:firstLine="68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«Условно разрешенные виды использования земельных участков </w:t>
            </w:r>
            <w:r w:rsidRPr="00060D4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  <w:r w:rsidRPr="00060D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виду разрешенного использования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Магазины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60D4D" w:rsidRPr="00060D4D" w:rsidTr="00951A43">
        <w:tc>
          <w:tcPr>
            <w:tcW w:w="2319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переработки)»</w:t>
            </w:r>
          </w:p>
        </w:tc>
      </w:tr>
    </w:tbl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признать утратившими силу: 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размеры земельных участков, предельные параметры разрешенного строительства, реконструкции объектов капитального строительства на земельных участках в зоне Ж1»;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размеры земельных участков, предельные параметры разрешенного строительства, реконструкции объектов капитального строительства на земельных участках в зоне Ж2»;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размеры земельных участков и предельные параметры строительства, реконструкции объектов капитального строительства в территориальной зоне Ж7»;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размеры земельных участков, предельные параметры разрешенного строительства, реконструкции объектов капитального строительства на земельных участках в зоне Ж8»;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размеры земельных участков, предельные параметры разрешенного строительства, реконструкции объектов капитального строительства на земельных участках в зоне Ж9»;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параметры строительства, реконструкции объектов капитального строительства в территориальной зоне О1»;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размеры земельных участков, предельные параметры разрешенного строительства, реконструкции объектов капитального строительства на земельных участках в зонах рекреационного назначения»;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примечание к градостроительному регламенту территориальной зоны «Сх1 Зона сельскохозяйственных угодий»;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параметры строительства, реконструкции объектов капитального строительства в территориальной зоне Сх2»;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таблицу «Предельные параметры строительства, реконструкции объектов капитального строительства в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подзоне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 Сх2-5»;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примечание к градостроительному регламенту территориальной зоны «Сх3 Зона огородничества»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lastRenderedPageBreak/>
        <w:t>таблицу «Предельные размеры земельных участков, предельные параметры разрешенного строительства, реконструкции объектов капитального строительства на земельных участках в зоне Сх4»;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параметры строительства, реконструкции объектов капитального строительства в территориальной зоне П1»;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таблицу «Предельные параметры строительства, реконструкции объектов капитального строительства в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подзоне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 П1-3»;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таблицу «Предельные параметры строительства, реконструкции объектов капитального строительства в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подзоне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 П1-4»;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таблицу «Предельные параметры строительства, реконструкции объектов капитального строительства в </w:t>
      </w:r>
      <w:proofErr w:type="spellStart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подзоне</w:t>
      </w:r>
      <w:proofErr w:type="spellEnd"/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 П1-5»;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таблицу «Предельные параметры строительства, реконструкции объектов капитального строительства в территориальной зоне П2»;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дополнить Правила статьями 39.1 – 39.5 следующего содержания: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«</w:t>
      </w:r>
      <w:r w:rsidRPr="00060D4D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t>Статья 39.1.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p w:rsidR="00060D4D" w:rsidRPr="00060D4D" w:rsidRDefault="00060D4D" w:rsidP="00060D4D">
      <w:pPr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060D4D" w:rsidRPr="00060D4D" w:rsidSect="00651B45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f6"/>
        <w:tblW w:w="14488" w:type="dxa"/>
        <w:tblInd w:w="108" w:type="dxa"/>
        <w:tblLook w:val="04A0" w:firstRow="1" w:lastRow="0" w:firstColumn="1" w:lastColumn="0" w:noHBand="0" w:noVBand="1"/>
      </w:tblPr>
      <w:tblGrid>
        <w:gridCol w:w="567"/>
        <w:gridCol w:w="4140"/>
        <w:gridCol w:w="1134"/>
        <w:gridCol w:w="1276"/>
        <w:gridCol w:w="1275"/>
        <w:gridCol w:w="1276"/>
        <w:gridCol w:w="992"/>
        <w:gridCol w:w="993"/>
        <w:gridCol w:w="1134"/>
        <w:gridCol w:w="850"/>
        <w:gridCol w:w="851"/>
      </w:tblGrid>
      <w:tr w:rsidR="00060D4D" w:rsidRPr="00060D4D" w:rsidTr="00951A43">
        <w:tc>
          <w:tcPr>
            <w:tcW w:w="567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781" w:type="dxa"/>
            <w:gridSpan w:val="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60D4D" w:rsidRPr="00060D4D" w:rsidTr="00951A43">
        <w:tc>
          <w:tcPr>
            <w:tcW w:w="567" w:type="dxa"/>
            <w:vMerge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1276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1275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1276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Ж2-1</w:t>
            </w:r>
          </w:p>
        </w:tc>
        <w:tc>
          <w:tcPr>
            <w:tcW w:w="992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93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Ж7</w:t>
            </w:r>
          </w:p>
        </w:tc>
        <w:tc>
          <w:tcPr>
            <w:tcW w:w="1134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850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Ж9</w:t>
            </w:r>
          </w:p>
        </w:tc>
        <w:tc>
          <w:tcPr>
            <w:tcW w:w="851" w:type="dxa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1" w:type="dxa"/>
            <w:gridSpan w:val="10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каждый  блок</w:t>
            </w:r>
            <w:proofErr w:type="gram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rPr>
          <w:trHeight w:val="485"/>
        </w:trPr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огородничества,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060D4D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060D4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1" w:type="dxa"/>
            <w:gridSpan w:val="10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1" w:type="dxa"/>
            <w:gridSpan w:val="10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proofErr w:type="gram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</w:t>
            </w:r>
            <w:r w:rsidRPr="00060D4D">
              <w:rPr>
                <w:rFonts w:ascii="Times New Roman" w:hAnsi="Times New Roman"/>
                <w:sz w:val="24"/>
                <w:szCs w:val="24"/>
              </w:rPr>
              <w:t xml:space="preserve"> дошкольных</w:t>
            </w:r>
            <w:proofErr w:type="gramEnd"/>
            <w:r w:rsidRPr="00060D4D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и объектов начального общего и среднего (полного) общего образования</w:t>
            </w: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1" w:type="dxa"/>
            <w:gridSpan w:val="10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Pr="00060D4D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1" w:type="dxa"/>
            <w:gridSpan w:val="10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</w:t>
            </w:r>
            <w:proofErr w:type="gram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между  зданиями</w:t>
            </w:r>
            <w:proofErr w:type="gram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многоквартирной жилой застройки,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rPr>
          <w:trHeight w:val="786"/>
        </w:trPr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</w:t>
            </w:r>
            <w:proofErr w:type="gram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пристроенных  помещений</w:t>
            </w:r>
            <w:proofErr w:type="gram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нежилого назначения в жилых зданиях (за исключением объектов образования и здравоохранения),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60D4D" w:rsidRPr="00060D4D" w:rsidRDefault="00060D4D" w:rsidP="00060D4D">
            <w:pPr>
              <w:rPr>
                <w:rFonts w:ascii="Times New Roman" w:eastAsia="MS MinNew Roman" w:hAnsi="Times New Roman"/>
                <w:bCs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предназначенных для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объектов образования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60D4D" w:rsidRPr="00060D4D" w:rsidRDefault="00060D4D" w:rsidP="00060D4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060D4D" w:rsidRPr="00060D4D" w:rsidSect="007A59D2">
          <w:headerReference w:type="even" r:id="rId8"/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lastRenderedPageBreak/>
        <w:t>Статья 39.2.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Style w:val="af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513"/>
        <w:gridCol w:w="1590"/>
        <w:gridCol w:w="1843"/>
        <w:gridCol w:w="1843"/>
      </w:tblGrid>
      <w:tr w:rsidR="00060D4D" w:rsidRPr="00060D4D" w:rsidTr="00951A43">
        <w:tc>
          <w:tcPr>
            <w:tcW w:w="709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276" w:type="dxa"/>
            <w:gridSpan w:val="3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60D4D" w:rsidRPr="00060D4D" w:rsidTr="00951A43">
        <w:trPr>
          <w:trHeight w:val="88"/>
        </w:trPr>
        <w:tc>
          <w:tcPr>
            <w:tcW w:w="709" w:type="dxa"/>
            <w:vMerge/>
          </w:tcPr>
          <w:p w:rsidR="00060D4D" w:rsidRPr="00060D4D" w:rsidRDefault="00060D4D" w:rsidP="00060D4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060D4D" w:rsidRPr="00060D4D" w:rsidRDefault="00060D4D" w:rsidP="00060D4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Р1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Р2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Р3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060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9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инженерно-технического назначения, </w:t>
            </w:r>
            <w:proofErr w:type="spellStart"/>
            <w:r w:rsidRPr="00060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9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060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9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59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59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59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060D4D" w:rsidRPr="00060D4D" w:rsidTr="00951A43">
        <w:tc>
          <w:tcPr>
            <w:tcW w:w="709" w:type="dxa"/>
          </w:tcPr>
          <w:p w:rsidR="00060D4D" w:rsidRPr="00060D4D" w:rsidRDefault="00060D4D" w:rsidP="00060D4D">
            <w:pPr>
              <w:numPr>
                <w:ilvl w:val="0"/>
                <w:numId w:val="8"/>
              </w:numPr>
              <w:ind w:left="459" w:hanging="425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9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lastRenderedPageBreak/>
        <w:t>Статья 39.3.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f6"/>
        <w:tblW w:w="9498" w:type="dxa"/>
        <w:tblInd w:w="108" w:type="dxa"/>
        <w:tblLook w:val="04A0" w:firstRow="1" w:lastRow="0" w:firstColumn="1" w:lastColumn="0" w:noHBand="0" w:noVBand="1"/>
      </w:tblPr>
      <w:tblGrid>
        <w:gridCol w:w="676"/>
        <w:gridCol w:w="3206"/>
        <w:gridCol w:w="1008"/>
        <w:gridCol w:w="1002"/>
        <w:gridCol w:w="900"/>
        <w:gridCol w:w="969"/>
        <w:gridCol w:w="748"/>
        <w:gridCol w:w="989"/>
      </w:tblGrid>
      <w:tr w:rsidR="00060D4D" w:rsidRPr="00060D4D" w:rsidTr="00951A43">
        <w:tc>
          <w:tcPr>
            <w:tcW w:w="676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6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616" w:type="dxa"/>
            <w:gridSpan w:val="6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60D4D" w:rsidRPr="00060D4D" w:rsidTr="00951A43">
        <w:tc>
          <w:tcPr>
            <w:tcW w:w="676" w:type="dxa"/>
            <w:vMerge/>
          </w:tcPr>
          <w:p w:rsidR="00060D4D" w:rsidRPr="00060D4D" w:rsidRDefault="00060D4D" w:rsidP="00060D4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060D4D" w:rsidRPr="00060D4D" w:rsidRDefault="00060D4D" w:rsidP="00060D4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Сх4-1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822" w:type="dxa"/>
            <w:gridSpan w:val="7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060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060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822" w:type="dxa"/>
            <w:gridSpan w:val="7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822" w:type="dxa"/>
            <w:gridSpan w:val="7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822" w:type="dxa"/>
            <w:gridSpan w:val="7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:rsidR="00060D4D" w:rsidRPr="00060D4D" w:rsidRDefault="00060D4D" w:rsidP="0006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</w:t>
            </w: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за исключением </w:t>
            </w:r>
            <w:proofErr w:type="gramStart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случаев,  указанных</w:t>
            </w:r>
            <w:proofErr w:type="gramEnd"/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в пунктах 5-7 настоящей таблицы, %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748" w:type="dxa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060D4D" w:rsidRPr="00060D4D" w:rsidTr="00951A43">
        <w:tc>
          <w:tcPr>
            <w:tcW w:w="676" w:type="dxa"/>
          </w:tcPr>
          <w:p w:rsidR="00060D4D" w:rsidRPr="00060D4D" w:rsidRDefault="00060D4D" w:rsidP="00060D4D">
            <w:pPr>
              <w:numPr>
                <w:ilvl w:val="0"/>
                <w:numId w:val="7"/>
              </w:numPr>
              <w:ind w:left="318" w:hanging="241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0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t xml:space="preserve">Статья 39.4.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060D4D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t>подзонах</w:t>
      </w:r>
      <w:proofErr w:type="spellEnd"/>
      <w:r w:rsidRPr="00060D4D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t xml:space="preserve"> производственных зон и зонах инженерной и транспортной инфраструктур</w:t>
      </w:r>
    </w:p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709"/>
        <w:gridCol w:w="850"/>
        <w:gridCol w:w="851"/>
        <w:gridCol w:w="850"/>
        <w:gridCol w:w="588"/>
        <w:gridCol w:w="785"/>
        <w:gridCol w:w="612"/>
        <w:gridCol w:w="567"/>
      </w:tblGrid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812" w:type="dxa"/>
            <w:gridSpan w:val="8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П1-4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ПСЗ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9"/>
            <w:shd w:val="clear" w:color="auto" w:fill="D9D9D9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9"/>
            <w:shd w:val="clear" w:color="auto" w:fill="D9D9D9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9"/>
            <w:shd w:val="clear" w:color="auto" w:fill="D9D9D9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060D4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9"/>
            <w:shd w:val="clear" w:color="auto" w:fill="D9D9D9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060D4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9"/>
            <w:shd w:val="clear" w:color="auto" w:fill="D9D9D9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размер санитарно-защитной зоны, м</w:t>
            </w: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0D4D" w:rsidRPr="00060D4D" w:rsidTr="00951A43">
        <w:tc>
          <w:tcPr>
            <w:tcW w:w="540" w:type="dxa"/>
            <w:shd w:val="clear" w:color="auto" w:fill="auto"/>
          </w:tcPr>
          <w:p w:rsidR="00060D4D" w:rsidRPr="00060D4D" w:rsidRDefault="00060D4D" w:rsidP="00060D4D">
            <w:pPr>
              <w:numPr>
                <w:ilvl w:val="0"/>
                <w:numId w:val="11"/>
              </w:num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09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60D4D" w:rsidRPr="00060D4D" w:rsidRDefault="00060D4D" w:rsidP="00060D4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4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Статья 39.5. Предельные размеры земельных участков и предельные параметры разрешенного строительства, реконструкции объектов капитального строительства в зоне специального назначения</w:t>
      </w:r>
    </w:p>
    <w:tbl>
      <w:tblPr>
        <w:tblStyle w:val="af6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678"/>
      </w:tblGrid>
      <w:tr w:rsidR="00060D4D" w:rsidRPr="00060D4D" w:rsidTr="00951A43">
        <w:tc>
          <w:tcPr>
            <w:tcW w:w="567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67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60D4D" w:rsidRPr="00060D4D" w:rsidTr="00951A43">
        <w:tc>
          <w:tcPr>
            <w:tcW w:w="567" w:type="dxa"/>
            <w:vMerge/>
          </w:tcPr>
          <w:p w:rsidR="00060D4D" w:rsidRPr="00060D4D" w:rsidRDefault="00060D4D" w:rsidP="00060D4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60D4D" w:rsidRPr="00060D4D" w:rsidRDefault="00060D4D" w:rsidP="00060D4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0D4D" w:rsidRPr="00060D4D" w:rsidRDefault="00060D4D" w:rsidP="00060D4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10"/>
              </w:numPr>
              <w:ind w:left="318" w:hanging="309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060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67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10"/>
              </w:numPr>
              <w:ind w:left="318" w:hanging="309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060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67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10"/>
              </w:numPr>
              <w:ind w:left="318" w:hanging="309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467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10"/>
              </w:numPr>
              <w:ind w:left="318" w:hanging="309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67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D9D9D9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</w:t>
            </w:r>
            <w:proofErr w:type="gramStart"/>
            <w:r w:rsidRPr="00060D4D">
              <w:rPr>
                <w:rFonts w:ascii="Times New Roman" w:hAnsi="Times New Roman"/>
                <w:sz w:val="24"/>
                <w:szCs w:val="24"/>
              </w:rPr>
              <w:t xml:space="preserve">застройки </w:t>
            </w:r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60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60D4D" w:rsidRPr="00060D4D" w:rsidTr="00951A43">
        <w:tc>
          <w:tcPr>
            <w:tcW w:w="567" w:type="dxa"/>
          </w:tcPr>
          <w:p w:rsidR="00060D4D" w:rsidRPr="00060D4D" w:rsidRDefault="00060D4D" w:rsidP="00060D4D">
            <w:pPr>
              <w:numPr>
                <w:ilvl w:val="0"/>
                <w:numId w:val="10"/>
              </w:numPr>
              <w:ind w:left="318" w:hanging="309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060D4D" w:rsidRPr="00060D4D" w:rsidRDefault="00060D4D" w:rsidP="00060D4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678" w:type="dxa"/>
          </w:tcPr>
          <w:p w:rsidR="00060D4D" w:rsidRPr="00060D4D" w:rsidRDefault="00060D4D" w:rsidP="00060D4D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60D4D">
              <w:rPr>
                <w:rFonts w:ascii="Times New Roman" w:eastAsia="MS MinNew Roman" w:hAnsi="Times New Roman"/>
                <w:bCs/>
                <w:sz w:val="24"/>
                <w:szCs w:val="24"/>
              </w:rPr>
              <w:t>50»</w:t>
            </w:r>
          </w:p>
        </w:tc>
      </w:tr>
    </w:tbl>
    <w:p w:rsidR="00060D4D" w:rsidRPr="00060D4D" w:rsidRDefault="00060D4D" w:rsidP="00060D4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2. Опубликовать настоящее решение в газете «Волжская новь» в течение десяти дней со дня принятия.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060D4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60D4D" w:rsidRPr="00060D4D" w:rsidRDefault="00060D4D" w:rsidP="00060D4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60D4D" w:rsidRPr="00060D4D" w:rsidRDefault="00060D4D" w:rsidP="00060D4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060D4D" w:rsidRPr="00060D4D" w:rsidRDefault="00060D4D" w:rsidP="00060D4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060D4D" w:rsidRPr="00060D4D" w:rsidRDefault="00060D4D" w:rsidP="00060D4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Самарской области</w:t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В.Л. Жуков</w:t>
      </w:r>
    </w:p>
    <w:p w:rsidR="00060D4D" w:rsidRPr="00060D4D" w:rsidRDefault="00060D4D" w:rsidP="00060D4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60D4D" w:rsidRPr="00060D4D" w:rsidRDefault="00060D4D" w:rsidP="00060D4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060D4D" w:rsidRPr="00060D4D" w:rsidRDefault="00060D4D" w:rsidP="00060D4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060D4D" w:rsidRPr="00060D4D" w:rsidRDefault="00060D4D" w:rsidP="00060D4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060D4D" w:rsidRPr="00060D4D" w:rsidRDefault="00060D4D" w:rsidP="00060D4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Самарской области</w:t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А.И. </w:t>
      </w:r>
      <w:proofErr w:type="spellStart"/>
      <w:r w:rsidRPr="00060D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Андреянов</w:t>
      </w:r>
      <w:proofErr w:type="spellEnd"/>
    </w:p>
    <w:p w:rsidR="001E7730" w:rsidRPr="00060D4D" w:rsidRDefault="00060D4D">
      <w:pPr>
        <w:rPr>
          <w:b/>
        </w:rPr>
      </w:pPr>
      <w:bookmarkStart w:id="0" w:name="_GoBack"/>
      <w:bookmarkEnd w:id="0"/>
    </w:p>
    <w:sectPr w:rsidR="001E7730" w:rsidRPr="0006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50" w:rsidRDefault="00060D4D" w:rsidP="007A59D2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D91C50" w:rsidRDefault="00060D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50" w:rsidRPr="00632C8A" w:rsidRDefault="00060D4D" w:rsidP="007A59D2">
    <w:pPr>
      <w:pStyle w:val="a3"/>
      <w:framePr w:wrap="around" w:vAnchor="text" w:hAnchor="margin" w:xAlign="center" w:y="1"/>
      <w:rPr>
        <w:rStyle w:val="afa"/>
        <w:rFonts w:ascii="Times New Roman" w:hAnsi="Times New Roman"/>
      </w:rPr>
    </w:pPr>
    <w:r w:rsidRPr="00632C8A">
      <w:rPr>
        <w:rStyle w:val="afa"/>
        <w:rFonts w:ascii="Times New Roman" w:hAnsi="Times New Roman"/>
      </w:rPr>
      <w:fldChar w:fldCharType="begin"/>
    </w:r>
    <w:r w:rsidRPr="00632C8A">
      <w:rPr>
        <w:rStyle w:val="afa"/>
        <w:rFonts w:ascii="Times New Roman" w:hAnsi="Times New Roman"/>
      </w:rPr>
      <w:instrText xml:space="preserve">PAGE  </w:instrText>
    </w:r>
    <w:r w:rsidRPr="00632C8A">
      <w:rPr>
        <w:rStyle w:val="afa"/>
        <w:rFonts w:ascii="Times New Roman" w:hAnsi="Times New Roman"/>
      </w:rPr>
      <w:fldChar w:fldCharType="separate"/>
    </w:r>
    <w:r>
      <w:rPr>
        <w:rStyle w:val="afa"/>
        <w:rFonts w:ascii="Times New Roman" w:hAnsi="Times New Roman"/>
        <w:noProof/>
      </w:rPr>
      <w:t>7</w:t>
    </w:r>
    <w:r w:rsidRPr="00632C8A">
      <w:rPr>
        <w:rStyle w:val="afa"/>
        <w:rFonts w:ascii="Times New Roman" w:hAnsi="Times New Roman"/>
      </w:rPr>
      <w:fldChar w:fldCharType="end"/>
    </w:r>
  </w:p>
  <w:p w:rsidR="00D91C50" w:rsidRDefault="00060D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50" w:rsidRDefault="00060D4D" w:rsidP="007A59D2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D91C50" w:rsidRDefault="00060D4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50" w:rsidRPr="00632C8A" w:rsidRDefault="00060D4D" w:rsidP="007A59D2">
    <w:pPr>
      <w:pStyle w:val="a3"/>
      <w:framePr w:wrap="around" w:vAnchor="text" w:hAnchor="margin" w:xAlign="center" w:y="1"/>
      <w:rPr>
        <w:rStyle w:val="afa"/>
        <w:rFonts w:ascii="Times New Roman" w:hAnsi="Times New Roman"/>
      </w:rPr>
    </w:pPr>
    <w:r w:rsidRPr="00632C8A">
      <w:rPr>
        <w:rStyle w:val="afa"/>
        <w:rFonts w:ascii="Times New Roman" w:hAnsi="Times New Roman"/>
      </w:rPr>
      <w:fldChar w:fldCharType="begin"/>
    </w:r>
    <w:r w:rsidRPr="00632C8A">
      <w:rPr>
        <w:rStyle w:val="afa"/>
        <w:rFonts w:ascii="Times New Roman" w:hAnsi="Times New Roman"/>
      </w:rPr>
      <w:instrText xml:space="preserve">PAGE  </w:instrText>
    </w:r>
    <w:r w:rsidRPr="00632C8A">
      <w:rPr>
        <w:rStyle w:val="afa"/>
        <w:rFonts w:ascii="Times New Roman" w:hAnsi="Times New Roman"/>
      </w:rPr>
      <w:fldChar w:fldCharType="separate"/>
    </w:r>
    <w:r>
      <w:rPr>
        <w:rStyle w:val="afa"/>
        <w:rFonts w:ascii="Times New Roman" w:hAnsi="Times New Roman"/>
        <w:noProof/>
      </w:rPr>
      <w:t>17</w:t>
    </w:r>
    <w:r w:rsidRPr="00632C8A">
      <w:rPr>
        <w:rStyle w:val="afa"/>
        <w:rFonts w:ascii="Times New Roman" w:hAnsi="Times New Roman"/>
      </w:rPr>
      <w:fldChar w:fldCharType="end"/>
    </w:r>
  </w:p>
  <w:p w:rsidR="00D91C50" w:rsidRDefault="00060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1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8"/>
  </w:num>
  <w:num w:numId="9">
    <w:abstractNumId w:val="24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74"/>
    <w:rsid w:val="00060D4D"/>
    <w:rsid w:val="001F2A1E"/>
    <w:rsid w:val="007D2432"/>
    <w:rsid w:val="007D5574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51FF-4186-4582-8703-CA5F592B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1E"/>
  </w:style>
  <w:style w:type="paragraph" w:styleId="1">
    <w:name w:val="heading 1"/>
    <w:basedOn w:val="a"/>
    <w:next w:val="a"/>
    <w:link w:val="10"/>
    <w:qFormat/>
    <w:rsid w:val="00060D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D4D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0D4D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0D4D"/>
  </w:style>
  <w:style w:type="paragraph" w:styleId="a3">
    <w:name w:val="header"/>
    <w:basedOn w:val="a"/>
    <w:link w:val="a4"/>
    <w:uiPriority w:val="99"/>
    <w:unhideWhenUsed/>
    <w:rsid w:val="00060D4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0D4D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0D4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60D4D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060D4D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060D4D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2">
    <w:name w:val="Схема документа Знак1"/>
    <w:basedOn w:val="a0"/>
    <w:uiPriority w:val="99"/>
    <w:semiHidden/>
    <w:rsid w:val="00060D4D"/>
    <w:rPr>
      <w:rFonts w:ascii="Segoe UI" w:hAnsi="Segoe UI" w:cs="Segoe UI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60D4D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60D4D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060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nhideWhenUsed/>
    <w:rsid w:val="00060D4D"/>
    <w:rPr>
      <w:sz w:val="18"/>
      <w:szCs w:val="18"/>
    </w:rPr>
  </w:style>
  <w:style w:type="paragraph" w:styleId="ad">
    <w:name w:val="annotation text"/>
    <w:basedOn w:val="a"/>
    <w:link w:val="ae"/>
    <w:unhideWhenUsed/>
    <w:rsid w:val="00060D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rsid w:val="00060D4D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060D4D"/>
    <w:rPr>
      <w:rFonts w:eastAsia="MS Mincho"/>
      <w:b/>
      <w:bCs/>
    </w:rPr>
  </w:style>
  <w:style w:type="paragraph" w:customStyle="1" w:styleId="13">
    <w:name w:val="Тема примечания1"/>
    <w:basedOn w:val="ad"/>
    <w:next w:val="ad"/>
    <w:uiPriority w:val="99"/>
    <w:semiHidden/>
    <w:unhideWhenUsed/>
    <w:rsid w:val="00060D4D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sid w:val="00060D4D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060D4D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2">
    <w:name w:val="Основной стиль Знак"/>
    <w:link w:val="af1"/>
    <w:uiPriority w:val="99"/>
    <w:rsid w:val="00060D4D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060D4D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4">
    <w:name w:val="Стиль части"/>
    <w:basedOn w:val="1"/>
    <w:rsid w:val="00060D4D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060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0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060D4D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060D4D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060D4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060D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060D4D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060D4D"/>
    <w:rPr>
      <w:vertAlign w:val="superscript"/>
    </w:rPr>
  </w:style>
  <w:style w:type="paragraph" w:customStyle="1" w:styleId="15">
    <w:name w:val="Абзац списка1"/>
    <w:basedOn w:val="a"/>
    <w:rsid w:val="00060D4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060D4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060D4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page number"/>
    <w:uiPriority w:val="99"/>
    <w:semiHidden/>
    <w:unhideWhenUsed/>
    <w:rsid w:val="00060D4D"/>
  </w:style>
  <w:style w:type="paragraph" w:styleId="af0">
    <w:name w:val="annotation subject"/>
    <w:basedOn w:val="ad"/>
    <w:next w:val="ad"/>
    <w:link w:val="af"/>
    <w:uiPriority w:val="99"/>
    <w:semiHidden/>
    <w:unhideWhenUsed/>
    <w:rsid w:val="00060D4D"/>
    <w:pPr>
      <w:spacing w:after="160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Тема примечания Знак2"/>
    <w:basedOn w:val="ae"/>
    <w:link w:val="af0"/>
    <w:uiPriority w:val="99"/>
    <w:semiHidden/>
    <w:rsid w:val="00060D4D"/>
    <w:rPr>
      <w:rFonts w:ascii="Cambria" w:eastAsia="MS Mincho" w:hAnsi="Cambr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4302</Words>
  <Characters>24522</Characters>
  <Application>Microsoft Office Word</Application>
  <DocSecurity>0</DocSecurity>
  <Lines>204</Lines>
  <Paragraphs>57</Paragraphs>
  <ScaleCrop>false</ScaleCrop>
  <Company/>
  <LinksUpToDate>false</LinksUpToDate>
  <CharactersWithSpaces>28767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2016-12-29T04:51:00Z</dcterms:created>
  <dcterms:modified xsi:type="dcterms:W3CDTF">2016-12-29T04:55:00Z</dcterms:modified>
</cp:coreProperties>
</file>