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F75139" wp14:editId="6EF3B585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2808C0" w:rsidRDefault="002808C0" w:rsidP="002808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proofErr w:type="gram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                 № 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9265D5" w:rsidRDefault="000D77C3"/>
    <w:p w:rsidR="002808C0" w:rsidRDefault="002808C0"/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proofErr w:type="spellStart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 Федерального закона № 334-ФЗ от 03.08.2018 « О внесении изменений в статью 52 части первой и часть вторую Налогового кодекса Российской Федерации», и Уставом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Собрание представителей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порядок и сроки уплаты налога за земли, находящиеся в пределах границ сельского поседения </w:t>
      </w:r>
      <w:proofErr w:type="spellStart"/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налогообложения признаются земельные участки, расположенные в пределах границ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280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Налоговая база определяется в отношении каждого земельного участка как его кадастровая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,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808C0" w:rsidRPr="002808C0" w:rsidRDefault="002808C0" w:rsidP="00280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</w:t>
      </w:r>
      <w:r w:rsidR="00BA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садовых земельных участков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Налоговым периодом признается календарный год.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Отчетными периодами для налогоплательщиков —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808C0" w:rsidRPr="002808C0" w:rsidRDefault="002808C0" w:rsidP="00280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статьей 395 Налогового Кодекса РФ.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органы местного самоуправления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организации и учреждения уголовно-исполнительной системы Министерства юстиции Российской Федерации — в отношении земельных участков, предоставленных для непосредственного выполнения возложенных </w:t>
      </w:r>
      <w:bookmarkStart w:id="0" w:name="_GoBack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организации и учреждения функций;</w:t>
      </w:r>
    </w:p>
    <w:bookmarkEnd w:id="0"/>
    <w:p w:rsid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— в отношении земельных участков, занятых государственными автомобильными дорогами общего пользования;</w:t>
      </w:r>
    </w:p>
    <w:p w:rsidR="00D42DFB" w:rsidRPr="002808C0" w:rsidRDefault="00D42DFB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3.1) Для бюджетных учреждений муниципального района в отношении участков, предназначенных для проектирования и строительства социально-значимых объектов и коммунальных инфраструктуры;</w:t>
      </w:r>
    </w:p>
    <w:p w:rsidR="002808C0" w:rsidRPr="002808C0" w:rsidRDefault="002808C0" w:rsidP="002808C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808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организации – участники свободной экономической зоны-в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участок; 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религиозные организации —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— в отношении земельных участков, используемых ими для осуществления уставной деятельности;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— не менее 25 процентов, —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—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организации народных художественных промыслов —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lastRenderedPageBreak/>
        <w:t>8) Герои Советского Союза, Герои Российской Федерации, полные кавалеры ордена Славы;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9) ветераны и инвалиды Великой Отечественной Войны, ветераны и инвалиды боевых действий;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10) инвалиды, имеющие III степень ограничения способности к трудовой деятельности, а также лица, которые имеют </w:t>
      </w:r>
      <w:proofErr w:type="gramStart"/>
      <w:r w:rsidRPr="002808C0">
        <w:rPr>
          <w:rFonts w:ascii="Times New Roman" w:eastAsia="Calibri" w:hAnsi="Times New Roman" w:cs="Times New Roman"/>
          <w:sz w:val="28"/>
          <w:szCs w:val="28"/>
        </w:rPr>
        <w:t>I,</w:t>
      </w:r>
      <w:r w:rsidRPr="002808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proofErr w:type="gramEnd"/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808C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08C0">
        <w:rPr>
          <w:rFonts w:ascii="Times New Roman" w:eastAsia="Calibri" w:hAnsi="Times New Roman" w:cs="Times New Roman"/>
          <w:sz w:val="28"/>
          <w:szCs w:val="28"/>
        </w:rPr>
        <w:t>II группу инвалидности;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11) инвалиды с детства;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12) дети инвалидов;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N 3061-1), в соответствии с Федеральным законом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соответствии с Федеральным законом от 10.01.2002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14)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15) граждане, имеющие на иждивении ребенка-инвалида в возрасте до 18 лет;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16) дети-</w:t>
      </w:r>
      <w:proofErr w:type="gramStart"/>
      <w:r w:rsidRPr="002808C0">
        <w:rPr>
          <w:rFonts w:ascii="Times New Roman" w:eastAsia="Calibri" w:hAnsi="Times New Roman" w:cs="Times New Roman"/>
          <w:sz w:val="28"/>
          <w:szCs w:val="28"/>
        </w:rPr>
        <w:t>сироты  в</w:t>
      </w:r>
      <w:proofErr w:type="gramEnd"/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 возрасте до 18 лет;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17) дети, оставшиеся без попечения родителей, в возрасте до 18 лет; </w:t>
      </w:r>
    </w:p>
    <w:p w:rsidR="002808C0" w:rsidRPr="002808C0" w:rsidRDefault="002808C0" w:rsidP="0028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18)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</w:p>
    <w:p w:rsidR="002808C0" w:rsidRPr="002808C0" w:rsidRDefault="002808C0" w:rsidP="002808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льготы, самостоятельно ежегодно, предоставляют необходимые документы в налоговые органы в срок до 1 октября года, являющегося налоговым периодом.</w:t>
      </w:r>
    </w:p>
    <w:p w:rsidR="002808C0" w:rsidRPr="002808C0" w:rsidRDefault="002808C0" w:rsidP="002808C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851" w:hanging="4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.</w:t>
      </w:r>
      <w:proofErr w:type="gramEnd"/>
    </w:p>
    <w:p w:rsidR="002808C0" w:rsidRPr="002808C0" w:rsidRDefault="002808C0" w:rsidP="00280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       налогоплательщиками — организациями и физическими лицами, являющимися индивидуальными предпринимателями: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платежи по итогам налогового периода не позднее 1 февраля года, следующего за истекшим налоговым периодом.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</w:p>
    <w:p w:rsidR="002808C0" w:rsidRPr="002808C0" w:rsidRDefault="002808C0" w:rsidP="00280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2808C0" w:rsidRPr="002808C0" w:rsidRDefault="002808C0" w:rsidP="002808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2808C0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права на налоговую льготу, а также месяц прекращения указанного права принимается за полный месяц.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и авансовые платежи по налогу уплачиваются в бюджет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вводится в действие на территории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средствах массовой информации      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 Волжская новь») и на официальном сайте администрации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Интернета.</w:t>
      </w:r>
    </w:p>
    <w:p w:rsidR="002808C0" w:rsidRPr="002808C0" w:rsidRDefault="002808C0" w:rsidP="002808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Default="002808C0">
      <w:pPr>
        <w:rPr>
          <w:sz w:val="28"/>
          <w:szCs w:val="28"/>
        </w:rPr>
      </w:pPr>
    </w:p>
    <w:p w:rsidR="002808C0" w:rsidRDefault="002808C0">
      <w:pPr>
        <w:rPr>
          <w:sz w:val="28"/>
          <w:szCs w:val="28"/>
        </w:rPr>
      </w:pPr>
    </w:p>
    <w:p w:rsidR="002808C0" w:rsidRDefault="002808C0">
      <w:pPr>
        <w:rPr>
          <w:sz w:val="28"/>
          <w:szCs w:val="28"/>
        </w:rPr>
      </w:pPr>
    </w:p>
    <w:p w:rsidR="002808C0" w:rsidRPr="002808C0" w:rsidRDefault="002808C0" w:rsidP="002808C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2808C0" w:rsidRPr="002808C0" w:rsidRDefault="002808C0" w:rsidP="002808C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8C0" w:rsidRPr="002808C0" w:rsidRDefault="002808C0" w:rsidP="002808C0">
      <w:pPr>
        <w:spacing w:line="252" w:lineRule="auto"/>
        <w:rPr>
          <w:rFonts w:ascii="Calibri" w:eastAsia="Calibri" w:hAnsi="Calibri" w:cs="Times New Roman"/>
        </w:rPr>
      </w:pPr>
    </w:p>
    <w:p w:rsidR="002808C0" w:rsidRPr="002808C0" w:rsidRDefault="002808C0">
      <w:pPr>
        <w:rPr>
          <w:sz w:val="28"/>
          <w:szCs w:val="28"/>
        </w:rPr>
      </w:pPr>
    </w:p>
    <w:sectPr w:rsidR="002808C0" w:rsidRPr="0028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D6"/>
    <w:rsid w:val="000D77C3"/>
    <w:rsid w:val="002808C0"/>
    <w:rsid w:val="004000D6"/>
    <w:rsid w:val="00576560"/>
    <w:rsid w:val="00905B3F"/>
    <w:rsid w:val="00BA1FE4"/>
    <w:rsid w:val="00D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C20A-B4DB-423B-8E79-4C41D86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2019-11-13T05:36:00Z</cp:lastPrinted>
  <dcterms:created xsi:type="dcterms:W3CDTF">2019-11-13T05:06:00Z</dcterms:created>
  <dcterms:modified xsi:type="dcterms:W3CDTF">2019-11-13T05:47:00Z</dcterms:modified>
</cp:coreProperties>
</file>